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B6718" w14:textId="49B64014" w:rsidR="00AF231A" w:rsidRPr="00AF231A" w:rsidRDefault="00AF231A" w:rsidP="00AF231A">
      <w:pPr>
        <w:rPr>
          <w:rFonts w:ascii="Century Gothic" w:hAnsi="Century Gothic"/>
          <w:color w:val="002060"/>
          <w:sz w:val="36"/>
          <w:szCs w:val="36"/>
        </w:rPr>
      </w:pPr>
      <w:r w:rsidRPr="00AF231A">
        <w:rPr>
          <w:rFonts w:ascii="Century Gothic" w:hAnsi="Century Gothic"/>
          <w:color w:val="002060"/>
          <w:sz w:val="36"/>
          <w:szCs w:val="36"/>
        </w:rPr>
        <w:t>NABO GLOBAL MARKETS MONTHLY: SIGNALS IN THE SUMMER NOISE</w:t>
      </w:r>
    </w:p>
    <w:p w14:paraId="1D68BDAB" w14:textId="77777777" w:rsidR="00AF231A" w:rsidRDefault="00AF231A" w:rsidP="00AF231A"/>
    <w:p w14:paraId="19B3A264" w14:textId="0CC47297" w:rsidR="00AF231A" w:rsidRDefault="00AF231A" w:rsidP="00AF231A">
      <w:r>
        <w:t>August 2025 Note</w:t>
      </w:r>
    </w:p>
    <w:p w14:paraId="08D03CE3" w14:textId="519A1EB9" w:rsidR="00AF231A" w:rsidRDefault="00AF231A" w:rsidP="00AF231A">
      <w:r>
        <w:t xml:space="preserve">Ken </w:t>
      </w:r>
      <w:proofErr w:type="spellStart"/>
      <w:r>
        <w:t>Tobiko</w:t>
      </w:r>
      <w:proofErr w:type="spellEnd"/>
      <w:r>
        <w:t xml:space="preserve"> </w:t>
      </w:r>
      <w:proofErr w:type="spellStart"/>
      <w:r>
        <w:t>Oidamae</w:t>
      </w:r>
      <w:proofErr w:type="spellEnd"/>
    </w:p>
    <w:p w14:paraId="3C6C2005" w14:textId="77777777" w:rsidR="00AF231A" w:rsidRDefault="00AF231A" w:rsidP="00AF231A"/>
    <w:p w14:paraId="6E866623" w14:textId="342BCD7E" w:rsidR="00AF231A" w:rsidRDefault="00FF1508" w:rsidP="00AF231A">
      <w:pPr>
        <w:rPr>
          <w:b/>
          <w:bCs/>
        </w:rPr>
      </w:pPr>
      <w:r w:rsidRPr="00FF1508">
        <w:rPr>
          <w:b/>
          <w:bCs/>
        </w:rPr>
        <w:t>Global Macro Overview – The Grand Pivot Begins</w:t>
      </w:r>
    </w:p>
    <w:p w14:paraId="680560EB" w14:textId="77777777" w:rsidR="00FF1508" w:rsidRDefault="00FF1508" w:rsidP="00AF231A">
      <w:pPr>
        <w:rPr>
          <w:b/>
          <w:bCs/>
        </w:rPr>
      </w:pPr>
    </w:p>
    <w:p w14:paraId="628B31E4" w14:textId="3B870492" w:rsidR="00FF1508" w:rsidRDefault="00FF1508" w:rsidP="00AF231A">
      <w:r>
        <w:t>August has often been a month where markets recalibrate – policy gatherings, and unexpected data surprises often combine to test investor conviction. This year was no exception.</w:t>
      </w:r>
    </w:p>
    <w:p w14:paraId="01ACA0F7" w14:textId="77777777" w:rsidR="00FF1508" w:rsidRDefault="00FF1508" w:rsidP="00AF231A"/>
    <w:p w14:paraId="0081D7BA" w14:textId="0FEEF0AF" w:rsidR="00FF1508" w:rsidRDefault="00FF1508" w:rsidP="00AF231A">
      <w:r>
        <w:t>At Jackson Hole, Fed Chair Jerome Powell hinted that the Fed is positioning to cut rates – futures now price an approximately 80% chance of a September 25 basis points cut.</w:t>
      </w:r>
    </w:p>
    <w:p w14:paraId="3836F863" w14:textId="77777777" w:rsidR="00FF1508" w:rsidRDefault="00FF1508" w:rsidP="00AF231A"/>
    <w:p w14:paraId="5124539E" w14:textId="69A8D0BE" w:rsidR="00FF1508" w:rsidRDefault="00FF1508" w:rsidP="00AF231A">
      <w:r>
        <w:t xml:space="preserve">This comes as U.S. growth remains firm, Q2 GDP reading at +3.3%, but unemployment ticked up to 4.2% - a reminder that the </w:t>
      </w:r>
      <w:proofErr w:type="spellStart"/>
      <w:r>
        <w:t>labor</w:t>
      </w:r>
      <w:proofErr w:type="spellEnd"/>
      <w:r>
        <w:t xml:space="preserve"> market is cooling but not collapsing.</w:t>
      </w:r>
    </w:p>
    <w:p w14:paraId="3A5A1C37" w14:textId="77777777" w:rsidR="00FF1508" w:rsidRDefault="00FF1508" w:rsidP="00AF231A"/>
    <w:p w14:paraId="4C6CBAD3" w14:textId="76A87E24" w:rsidR="00FF1508" w:rsidRDefault="00FF1508" w:rsidP="00AF231A">
      <w:r>
        <w:t xml:space="preserve">However, U.S. inflation data continues to play the role of the friend who shows up exactly on time for dinner – not disappointing but not exactly thrilling either. </w:t>
      </w:r>
    </w:p>
    <w:p w14:paraId="2B49AB41" w14:textId="77777777" w:rsidR="00FF1508" w:rsidRDefault="00FF1508" w:rsidP="00AF231A"/>
    <w:p w14:paraId="3E32DB96" w14:textId="3D1A8AAC" w:rsidR="00FF1508" w:rsidRDefault="00FF1508" w:rsidP="00AF231A">
      <w:r>
        <w:t>Headline inflation held at 2.7% year-over-year (just below the 2.8% forecast), although</w:t>
      </w:r>
      <w:r w:rsidR="00D641D5">
        <w:t xml:space="preserve"> core inflation accelerated to 3.1% - the highest level in 5 months.</w:t>
      </w:r>
    </w:p>
    <w:p w14:paraId="207ECAD6" w14:textId="77777777" w:rsidR="00FF1508" w:rsidRDefault="00FF1508" w:rsidP="00AF231A"/>
    <w:p w14:paraId="69E54E2A" w14:textId="77777777" w:rsidR="00D641D5" w:rsidRDefault="00FF1508" w:rsidP="00AF231A">
      <w:r>
        <w:t xml:space="preserve">In Europe, the European Central Bank paused easing after several steps, but the underlying growth picture remains fragile. </w:t>
      </w:r>
    </w:p>
    <w:p w14:paraId="6CB86202" w14:textId="77777777" w:rsidR="00D641D5" w:rsidRDefault="00D641D5" w:rsidP="00AF231A"/>
    <w:p w14:paraId="62F322CD" w14:textId="67971995" w:rsidR="00AF231A" w:rsidRDefault="00FF1508" w:rsidP="00AF231A">
      <w:r>
        <w:t xml:space="preserve">Japan is experiencing something rare – wage-driven consumption is helping the Nikkei hit new </w:t>
      </w:r>
      <w:proofErr w:type="spellStart"/>
      <w:r>
        <w:t>hights</w:t>
      </w:r>
      <w:proofErr w:type="spellEnd"/>
      <w:r>
        <w:t>. Meanwhile in China, extended support measures</w:t>
      </w:r>
      <w:r w:rsidR="00D641D5">
        <w:t>, though markets remain cautious as property stress lingers.</w:t>
      </w:r>
    </w:p>
    <w:p w14:paraId="3F95B284" w14:textId="77777777" w:rsidR="00D641D5" w:rsidRDefault="00D641D5" w:rsidP="00AF231A"/>
    <w:p w14:paraId="0D9C33E3" w14:textId="136AF5DD" w:rsidR="00D641D5" w:rsidRDefault="00D641D5" w:rsidP="00AF231A">
      <w:r>
        <w:t>In a nutshell, much like a tightrope walker adjusting balance with each step – central banks are easing pressure without wanting to lose credibility on inflation.</w:t>
      </w:r>
    </w:p>
    <w:p w14:paraId="49F24607" w14:textId="77777777" w:rsidR="00D641D5" w:rsidRDefault="00D641D5" w:rsidP="00AF231A"/>
    <w:p w14:paraId="25F3C81F" w14:textId="77777777" w:rsidR="00D641D5" w:rsidRDefault="00D641D5" w:rsidP="00AF231A"/>
    <w:p w14:paraId="372671D4" w14:textId="18B1D3E1" w:rsidR="00D641D5" w:rsidRPr="00D641D5" w:rsidRDefault="00D641D5" w:rsidP="00AF231A">
      <w:pPr>
        <w:rPr>
          <w:b/>
          <w:bCs/>
        </w:rPr>
      </w:pPr>
      <w:r w:rsidRPr="00D641D5">
        <w:rPr>
          <w:b/>
          <w:bCs/>
        </w:rPr>
        <w:t>Equities Commentary: Breadth Beyond Tech</w:t>
      </w:r>
    </w:p>
    <w:p w14:paraId="78987562" w14:textId="77777777" w:rsidR="00D641D5" w:rsidRDefault="00D641D5" w:rsidP="00AF231A"/>
    <w:p w14:paraId="1618C550" w14:textId="0DCC4785" w:rsidR="00D641D5" w:rsidRDefault="00D641D5" w:rsidP="00AF231A">
      <w:r>
        <w:t>Equities regained momentum in August, but this rally looked different. The Dow Jones rose 4.5%, the NASDAQ 3.9%, and Japan’s Nikkei surged past 43</w:t>
      </w:r>
      <w:r w:rsidR="00803872">
        <w:t>,000 points benefitting from a weaker yen, proving that sometimes that the best trade is the one everyone forgot about.</w:t>
      </w:r>
    </w:p>
    <w:p w14:paraId="11D4CA9C" w14:textId="77777777" w:rsidR="00803872" w:rsidRDefault="00803872" w:rsidP="00AF231A"/>
    <w:p w14:paraId="152B1B94" w14:textId="77777777" w:rsidR="00803872" w:rsidRDefault="00803872" w:rsidP="00AF231A">
      <w:r w:rsidRPr="00803872">
        <w:t>For the first time this year, market leadership broadened beyond the mega-cap tech complex.</w:t>
      </w:r>
    </w:p>
    <w:p w14:paraId="3E47A5A8" w14:textId="77777777" w:rsidR="00803872" w:rsidRDefault="00803872" w:rsidP="00AF231A"/>
    <w:p w14:paraId="6B86E741" w14:textId="2578B498" w:rsidR="00803872" w:rsidRDefault="00803872" w:rsidP="00AF231A">
      <w:r>
        <w:t>Sector rotation was busy and b</w:t>
      </w:r>
      <w:r w:rsidRPr="00803872">
        <w:t>anks, industrials, and consumer discretionary outperformed, reflecting confidence that lower rates will support domestic demand.</w:t>
      </w:r>
    </w:p>
    <w:p w14:paraId="313272B3" w14:textId="77777777" w:rsidR="000760B0" w:rsidRDefault="000760B0" w:rsidP="00AF231A"/>
    <w:p w14:paraId="7A6FEB8F" w14:textId="082C3C74" w:rsidR="000760B0" w:rsidRDefault="000760B0" w:rsidP="000760B0">
      <w:r>
        <w:t xml:space="preserve">Earnings also surprised to the upside. Roughly 78% of S&amp;P 500 companies beat EPS estimates, with margins stabilizing despite higher </w:t>
      </w:r>
      <w:proofErr w:type="spellStart"/>
      <w:r>
        <w:t>labor</w:t>
      </w:r>
      <w:proofErr w:type="spellEnd"/>
      <w:r>
        <w:t xml:space="preserve"> costs.</w:t>
      </w:r>
    </w:p>
    <w:p w14:paraId="32ACD7F1" w14:textId="77777777" w:rsidR="000760B0" w:rsidRDefault="000760B0" w:rsidP="000760B0"/>
    <w:p w14:paraId="44A0C577" w14:textId="2BE5104B" w:rsidR="000760B0" w:rsidRDefault="000760B0" w:rsidP="000760B0">
      <w:r>
        <w:t>For investors, the equity narrative is shifting from a “tech-only” rally to a more balanced cycle. That is constructive — but valuations remain stretched, particularly in U.S. large-cap growth, leaving little room for disappointment.</w:t>
      </w:r>
    </w:p>
    <w:p w14:paraId="152866C8" w14:textId="77777777" w:rsidR="00803872" w:rsidRDefault="00803872" w:rsidP="00AF231A"/>
    <w:p w14:paraId="584BC598" w14:textId="45F12146" w:rsidR="00803872" w:rsidRDefault="00803872" w:rsidP="00AF231A">
      <w:pPr>
        <w:rPr>
          <w:b/>
          <w:bCs/>
        </w:rPr>
      </w:pPr>
      <w:r w:rsidRPr="00803872">
        <w:rPr>
          <w:b/>
          <w:bCs/>
        </w:rPr>
        <w:t>Fixed Income – Yield Curves and Spreads</w:t>
      </w:r>
    </w:p>
    <w:p w14:paraId="7687FF9E" w14:textId="77777777" w:rsidR="00803872" w:rsidRDefault="00803872" w:rsidP="00AF231A">
      <w:pPr>
        <w:rPr>
          <w:b/>
          <w:bCs/>
        </w:rPr>
      </w:pPr>
    </w:p>
    <w:p w14:paraId="76511F57" w14:textId="77777777" w:rsidR="00803872" w:rsidRDefault="00803872" w:rsidP="00803872">
      <w:r w:rsidRPr="00803872">
        <w:t xml:space="preserve">Bonds reflected the coming pivot. The U.S. 10y yield </w:t>
      </w:r>
      <w:r>
        <w:t xml:space="preserve">tumbled </w:t>
      </w:r>
      <w:r w:rsidRPr="00803872">
        <w:t>to 4.23%</w:t>
      </w:r>
      <w:r>
        <w:t xml:space="preserve"> by month-end</w:t>
      </w:r>
      <w:r w:rsidRPr="00803872">
        <w:t>, while the curve steepened — a sign that front-end yields are adjusting more sharply to expected cuts.</w:t>
      </w:r>
    </w:p>
    <w:p w14:paraId="384F9831" w14:textId="77777777" w:rsidR="00803872" w:rsidRDefault="00803872" w:rsidP="00803872"/>
    <w:p w14:paraId="476BD286" w14:textId="67B53EC2" w:rsidR="001D28FD" w:rsidRDefault="00803872" w:rsidP="00AF231A">
      <w:r w:rsidRPr="00803872">
        <w:t xml:space="preserve">Investment grade spreads narrowed to levels not seen since 2002, </w:t>
      </w:r>
      <w:r w:rsidR="001D28FD">
        <w:t>while h</w:t>
      </w:r>
      <w:r w:rsidR="001D28FD" w:rsidRPr="001D28FD">
        <w:t>igh-yield bonds performed well, benefiting from the Goldilocks scenario of slowing growth (reducing default risk) without recession fears.</w:t>
      </w:r>
    </w:p>
    <w:p w14:paraId="2E47A079" w14:textId="77777777" w:rsidR="0035340C" w:rsidRDefault="0035340C" w:rsidP="00AF231A"/>
    <w:p w14:paraId="37BDB9BA" w14:textId="70314C43" w:rsidR="001D28FD" w:rsidRDefault="001D28FD" w:rsidP="00AF231A">
      <w:r w:rsidRPr="001D28FD">
        <w:t>Spreads this tight rarely leave room for error — investors may need to be selective rather than blanket long credit.</w:t>
      </w:r>
    </w:p>
    <w:p w14:paraId="35E12D1A" w14:textId="77777777" w:rsidR="000760B0" w:rsidRDefault="000760B0" w:rsidP="000760B0"/>
    <w:p w14:paraId="1C8CB3E3" w14:textId="19D25A5C" w:rsidR="000760B0" w:rsidRDefault="000760B0" w:rsidP="000760B0">
      <w:r>
        <w:t>Investors are wrestling with two realities:</w:t>
      </w:r>
    </w:p>
    <w:p w14:paraId="5CDDCCCD" w14:textId="77777777" w:rsidR="000760B0" w:rsidRDefault="000760B0" w:rsidP="000760B0"/>
    <w:p w14:paraId="4406BD4C" w14:textId="77777777" w:rsidR="000760B0" w:rsidRDefault="000760B0" w:rsidP="000760B0">
      <w:pPr>
        <w:pStyle w:val="ListParagraph"/>
        <w:numPr>
          <w:ilvl w:val="0"/>
          <w:numId w:val="2"/>
        </w:numPr>
        <w:ind w:left="360"/>
      </w:pPr>
      <w:r w:rsidRPr="000760B0">
        <w:rPr>
          <w:b/>
          <w:bCs/>
        </w:rPr>
        <w:t>Policy is turning,</w:t>
      </w:r>
      <w:r>
        <w:t xml:space="preserve"> which historically supports both duration and credit.</w:t>
      </w:r>
    </w:p>
    <w:p w14:paraId="5198EADE" w14:textId="77777777" w:rsidR="000760B0" w:rsidRDefault="000760B0" w:rsidP="000760B0"/>
    <w:p w14:paraId="727733D1" w14:textId="77777777" w:rsidR="000760B0" w:rsidRDefault="000760B0" w:rsidP="000760B0">
      <w:pPr>
        <w:pStyle w:val="ListParagraph"/>
        <w:numPr>
          <w:ilvl w:val="0"/>
          <w:numId w:val="2"/>
        </w:numPr>
        <w:ind w:left="360"/>
      </w:pPr>
      <w:r w:rsidRPr="000760B0">
        <w:rPr>
          <w:b/>
          <w:bCs/>
        </w:rPr>
        <w:t>Valuations are expensive,</w:t>
      </w:r>
      <w:r>
        <w:t xml:space="preserve"> meaning risk/reward is less compelling than earlier in the year.</w:t>
      </w:r>
    </w:p>
    <w:p w14:paraId="2355BD2B" w14:textId="77777777" w:rsidR="000760B0" w:rsidRDefault="000760B0" w:rsidP="000760B0"/>
    <w:p w14:paraId="4C2DB50C" w14:textId="65A26DA8" w:rsidR="000760B0" w:rsidRDefault="000760B0" w:rsidP="000760B0">
      <w:r>
        <w:t>In short, bonds are back as a portfolio diversifier, but alpha will likely come from curve positioning and relative value rather than outright beta.</w:t>
      </w:r>
    </w:p>
    <w:p w14:paraId="5B037136" w14:textId="77777777" w:rsidR="000760B0" w:rsidRDefault="000760B0" w:rsidP="000760B0"/>
    <w:p w14:paraId="4CD2604A" w14:textId="0633658D" w:rsidR="001D28FD" w:rsidRDefault="001D28FD" w:rsidP="00AF231A">
      <w:pPr>
        <w:rPr>
          <w:b/>
          <w:bCs/>
        </w:rPr>
      </w:pPr>
      <w:r w:rsidRPr="001D28FD">
        <w:rPr>
          <w:b/>
          <w:bCs/>
        </w:rPr>
        <w:t>Commodities - A Tale of Supply, Demand, and Everything In Between</w:t>
      </w:r>
    </w:p>
    <w:p w14:paraId="244E32CD" w14:textId="77777777" w:rsidR="001D28FD" w:rsidRDefault="001D28FD" w:rsidP="00AF231A">
      <w:pPr>
        <w:rPr>
          <w:b/>
          <w:bCs/>
        </w:rPr>
      </w:pPr>
    </w:p>
    <w:p w14:paraId="7AC062EB" w14:textId="2F94AA6E" w:rsidR="001D28FD" w:rsidRDefault="001D28FD" w:rsidP="001D28FD">
      <w:r>
        <w:t>The c</w:t>
      </w:r>
      <w:r w:rsidRPr="001D28FD">
        <w:t xml:space="preserve">ommodities </w:t>
      </w:r>
      <w:r>
        <w:t xml:space="preserve">complex </w:t>
      </w:r>
      <w:r w:rsidRPr="001D28FD">
        <w:t xml:space="preserve">sent </w:t>
      </w:r>
      <w:r w:rsidR="000760B0">
        <w:t xml:space="preserve">bifurcated </w:t>
      </w:r>
      <w:r w:rsidRPr="001D28FD">
        <w:t>signals in August</w:t>
      </w:r>
      <w:r>
        <w:t xml:space="preserve"> – much </w:t>
      </w:r>
      <w:r w:rsidRPr="001D28FD">
        <w:t xml:space="preserve">like a group project where everyone showed up, but nobody quite agreed on the assignment. </w:t>
      </w:r>
    </w:p>
    <w:p w14:paraId="2838489B" w14:textId="77777777" w:rsidR="001D28FD" w:rsidRDefault="001D28FD" w:rsidP="001D28FD"/>
    <w:p w14:paraId="0F66A74E" w14:textId="77777777" w:rsidR="001D28FD" w:rsidRDefault="001D28FD" w:rsidP="001D28FD">
      <w:r w:rsidRPr="001D28FD">
        <w:t>Gold extended its rally to near $3,500</w:t>
      </w:r>
      <w:r>
        <w:t>, gaining approximately 3.4% for the month</w:t>
      </w:r>
      <w:r w:rsidRPr="001D28FD">
        <w:t xml:space="preserve">, driven by falling real yields and strong central bank demand. </w:t>
      </w:r>
    </w:p>
    <w:p w14:paraId="0CE004C1" w14:textId="77777777" w:rsidR="001D28FD" w:rsidRDefault="001D28FD" w:rsidP="001D28FD"/>
    <w:p w14:paraId="77141257" w14:textId="32F1787F" w:rsidR="001D28FD" w:rsidRDefault="001D28FD" w:rsidP="001D28FD">
      <w:r w:rsidRPr="001D28FD">
        <w:t>Oil, however,</w:t>
      </w:r>
      <w:r>
        <w:t xml:space="preserve"> had lots of uncertainty and frequent changes of direction –</w:t>
      </w:r>
      <w:r w:rsidRPr="001D28FD">
        <w:t xml:space="preserve"> slipp</w:t>
      </w:r>
      <w:r>
        <w:t xml:space="preserve">ing approximately </w:t>
      </w:r>
      <w:r w:rsidRPr="001D28FD">
        <w:t>3% as softer demand and OPEC+ supply adjustments weighed. The EIA's forecast that Brent could average below $60 in Q4 sent shivers through energy markets like a cold breeze at a beach party.</w:t>
      </w:r>
    </w:p>
    <w:p w14:paraId="31062EFA" w14:textId="77777777" w:rsidR="001D28FD" w:rsidRDefault="001D28FD" w:rsidP="001D28FD"/>
    <w:p w14:paraId="702D8D5F" w14:textId="69183D8B" w:rsidR="001D28FD" w:rsidRDefault="001D28FD" w:rsidP="001D28FD">
      <w:pPr>
        <w:rPr>
          <w:b/>
          <w:bCs/>
        </w:rPr>
      </w:pPr>
      <w:r w:rsidRPr="001D28FD">
        <w:rPr>
          <w:b/>
          <w:bCs/>
        </w:rPr>
        <w:t>Digital Assets – Crypto Diverges</w:t>
      </w:r>
    </w:p>
    <w:p w14:paraId="2532308A" w14:textId="77777777" w:rsidR="001D28FD" w:rsidRDefault="001D28FD" w:rsidP="001D28FD">
      <w:pPr>
        <w:rPr>
          <w:b/>
          <w:bCs/>
        </w:rPr>
      </w:pPr>
    </w:p>
    <w:p w14:paraId="394FABC1" w14:textId="71F9DF9F" w:rsidR="001D28FD" w:rsidRPr="001D28FD" w:rsidRDefault="001D28FD" w:rsidP="001D28FD">
      <w:r w:rsidRPr="001D28FD">
        <w:t xml:space="preserve">The cryptocurrency market served up a </w:t>
      </w:r>
      <w:r>
        <w:t xml:space="preserve">mixed </w:t>
      </w:r>
      <w:r w:rsidRPr="001D28FD">
        <w:t>reality sandwich</w:t>
      </w:r>
      <w:r>
        <w:t xml:space="preserve"> in August</w:t>
      </w:r>
      <w:r w:rsidRPr="001D28FD">
        <w:t xml:space="preserve">. Bitcoin stumbled roughly 7% during August, wiping out summer gains. Meanwhile, </w:t>
      </w:r>
      <w:proofErr w:type="spellStart"/>
      <w:r w:rsidRPr="001D28FD">
        <w:t>Ethereum</w:t>
      </w:r>
      <w:proofErr w:type="spellEnd"/>
      <w:r w:rsidRPr="001D28FD">
        <w:t xml:space="preserve"> played the role of the overachiever, surging 17% and breaking above $4,000 for the first time in 2025</w:t>
      </w:r>
      <w:r w:rsidR="000760B0">
        <w:t xml:space="preserve"> on ETF inflows and developer network upgrades.</w:t>
      </w:r>
    </w:p>
    <w:p w14:paraId="407CD122" w14:textId="77777777" w:rsidR="001D28FD" w:rsidRPr="001D28FD" w:rsidRDefault="001D28FD" w:rsidP="001D28FD"/>
    <w:p w14:paraId="0105AB5C" w14:textId="54FAA3A7" w:rsidR="001D28FD" w:rsidRPr="001D28FD" w:rsidRDefault="001D28FD" w:rsidP="001D28FD">
      <w:r w:rsidRPr="001D28FD">
        <w:t>The crypto divergence</w:t>
      </w:r>
      <w:r w:rsidR="000760B0">
        <w:t xml:space="preserve"> showed B</w:t>
      </w:r>
      <w:r w:rsidRPr="001D28FD">
        <w:t>itcoin's dominance slipp</w:t>
      </w:r>
      <w:r w:rsidR="000760B0">
        <w:t>ing, however the story is less about crypto, but more about capital reallocations</w:t>
      </w:r>
      <w:r w:rsidRPr="001D28FD">
        <w:t xml:space="preserve"> as traders rotated into altcoins and newer </w:t>
      </w:r>
      <w:proofErr w:type="spellStart"/>
      <w:r w:rsidRPr="001D28FD">
        <w:t>blockchain</w:t>
      </w:r>
      <w:proofErr w:type="spellEnd"/>
      <w:r w:rsidRPr="001D28FD">
        <w:t xml:space="preserve"> projects</w:t>
      </w:r>
      <w:r w:rsidR="000760B0">
        <w:t xml:space="preserve"> underscoring </w:t>
      </w:r>
      <w:proofErr w:type="spellStart"/>
      <w:r w:rsidR="000760B0">
        <w:t>crypto’s</w:t>
      </w:r>
      <w:proofErr w:type="spellEnd"/>
      <w:r w:rsidR="000760B0">
        <w:t xml:space="preserve"> increasing role in payment infrastructure rather than speculative trading.</w:t>
      </w:r>
    </w:p>
    <w:p w14:paraId="5C108223" w14:textId="77777777" w:rsidR="001D28FD" w:rsidRDefault="001D28FD" w:rsidP="001D28FD">
      <w:pPr>
        <w:rPr>
          <w:b/>
          <w:bCs/>
        </w:rPr>
      </w:pPr>
    </w:p>
    <w:p w14:paraId="45A70002" w14:textId="77777777" w:rsidR="000760B0" w:rsidRDefault="000760B0" w:rsidP="001D28FD">
      <w:pPr>
        <w:rPr>
          <w:b/>
          <w:bCs/>
        </w:rPr>
      </w:pPr>
    </w:p>
    <w:p w14:paraId="5BD20FAF" w14:textId="77777777" w:rsidR="000760B0" w:rsidRDefault="000760B0" w:rsidP="001D28FD">
      <w:pPr>
        <w:rPr>
          <w:b/>
          <w:bCs/>
        </w:rPr>
      </w:pPr>
    </w:p>
    <w:p w14:paraId="273A92FA" w14:textId="77777777" w:rsidR="000760B0" w:rsidRDefault="000760B0" w:rsidP="001D28FD">
      <w:pPr>
        <w:rPr>
          <w:b/>
          <w:bCs/>
        </w:rPr>
      </w:pPr>
    </w:p>
    <w:p w14:paraId="6BCF05AE" w14:textId="77777777" w:rsidR="000760B0" w:rsidRDefault="000760B0" w:rsidP="001D28FD">
      <w:pPr>
        <w:rPr>
          <w:b/>
          <w:bCs/>
        </w:rPr>
      </w:pPr>
    </w:p>
    <w:p w14:paraId="7757A1FC" w14:textId="7C0E0105" w:rsidR="000760B0" w:rsidRDefault="000760B0" w:rsidP="001D28FD">
      <w:pPr>
        <w:rPr>
          <w:b/>
          <w:bCs/>
        </w:rPr>
      </w:pPr>
      <w:r>
        <w:rPr>
          <w:b/>
          <w:bCs/>
        </w:rPr>
        <w:t>Looking Forward into September</w:t>
      </w:r>
    </w:p>
    <w:p w14:paraId="3F1EF428" w14:textId="77777777" w:rsidR="000760B0" w:rsidRDefault="000760B0" w:rsidP="001D28FD">
      <w:pPr>
        <w:rPr>
          <w:b/>
          <w:bCs/>
        </w:rPr>
      </w:pPr>
    </w:p>
    <w:p w14:paraId="32F3947F" w14:textId="69484580" w:rsidR="000760B0" w:rsidRDefault="000760B0" w:rsidP="001D28FD">
      <w:r w:rsidRPr="000760B0">
        <w:t>September is historically one of the most volatile months for risk assets, and 2025 is shaping up to follow tradition.</w:t>
      </w:r>
      <w:r>
        <w:t xml:space="preserve"> Investors will need to keep an eye out for:</w:t>
      </w:r>
    </w:p>
    <w:p w14:paraId="371D4A75" w14:textId="77777777" w:rsidR="000760B0" w:rsidRDefault="000760B0" w:rsidP="001D28FD"/>
    <w:p w14:paraId="3A0A82EF" w14:textId="404DD17B" w:rsidR="000760B0" w:rsidRDefault="000760B0" w:rsidP="000760B0">
      <w:pPr>
        <w:rPr>
          <w:b/>
          <w:bCs/>
        </w:rPr>
      </w:pPr>
      <w:r w:rsidRPr="000760B0">
        <w:rPr>
          <w:b/>
          <w:bCs/>
        </w:rPr>
        <w:t>Key Risks:</w:t>
      </w:r>
    </w:p>
    <w:p w14:paraId="7B3AB456" w14:textId="77777777" w:rsidR="000760B0" w:rsidRPr="000760B0" w:rsidRDefault="000760B0" w:rsidP="000760B0">
      <w:pPr>
        <w:rPr>
          <w:b/>
          <w:bCs/>
        </w:rPr>
      </w:pPr>
    </w:p>
    <w:p w14:paraId="40BB5349" w14:textId="3B137843" w:rsidR="000760B0" w:rsidRDefault="000760B0" w:rsidP="000760B0">
      <w:pPr>
        <w:pStyle w:val="ListParagraph"/>
        <w:numPr>
          <w:ilvl w:val="0"/>
          <w:numId w:val="1"/>
        </w:numPr>
      </w:pPr>
      <w:proofErr w:type="spellStart"/>
      <w:r w:rsidRPr="000760B0">
        <w:rPr>
          <w:b/>
          <w:bCs/>
        </w:rPr>
        <w:t>Labor</w:t>
      </w:r>
      <w:proofErr w:type="spellEnd"/>
      <w:r w:rsidRPr="000760B0">
        <w:rPr>
          <w:b/>
          <w:bCs/>
        </w:rPr>
        <w:t xml:space="preserve"> Market Wobbles:</w:t>
      </w:r>
      <w:r>
        <w:t xml:space="preserve"> August jobs data will be crucial for Fed decision-making.</w:t>
      </w:r>
    </w:p>
    <w:p w14:paraId="23965171" w14:textId="77777777" w:rsidR="000760B0" w:rsidRDefault="000760B0" w:rsidP="000760B0">
      <w:pPr>
        <w:pStyle w:val="ListParagraph"/>
        <w:ind w:left="360"/>
      </w:pPr>
    </w:p>
    <w:p w14:paraId="04C602BD" w14:textId="5292451F" w:rsidR="000760B0" w:rsidRDefault="000760B0" w:rsidP="000760B0">
      <w:pPr>
        <w:pStyle w:val="ListParagraph"/>
        <w:numPr>
          <w:ilvl w:val="0"/>
          <w:numId w:val="1"/>
        </w:numPr>
      </w:pPr>
      <w:r w:rsidRPr="000760B0">
        <w:rPr>
          <w:b/>
          <w:bCs/>
        </w:rPr>
        <w:t>Inflation Persistence:</w:t>
      </w:r>
      <w:r>
        <w:t xml:space="preserve"> Core PCE remaining sticky could complicate the cutting cycle.</w:t>
      </w:r>
    </w:p>
    <w:p w14:paraId="5479B95A" w14:textId="77777777" w:rsidR="000760B0" w:rsidRDefault="000760B0" w:rsidP="000760B0"/>
    <w:p w14:paraId="7D7B48A0" w14:textId="6A71A4E2" w:rsidR="000760B0" w:rsidRDefault="000760B0" w:rsidP="000760B0">
      <w:pPr>
        <w:pStyle w:val="ListParagraph"/>
        <w:numPr>
          <w:ilvl w:val="0"/>
          <w:numId w:val="1"/>
        </w:numPr>
      </w:pPr>
      <w:r w:rsidRPr="000760B0">
        <w:rPr>
          <w:b/>
          <w:bCs/>
        </w:rPr>
        <w:t>Trade Policy Uncertainty:</w:t>
      </w:r>
      <w:r>
        <w:t xml:space="preserve"> New tariff announcements could derail the dovish narrative.</w:t>
      </w:r>
    </w:p>
    <w:p w14:paraId="40CF00A5" w14:textId="77777777" w:rsidR="000760B0" w:rsidRDefault="000760B0" w:rsidP="000760B0"/>
    <w:p w14:paraId="33F72087" w14:textId="3E5E5C10" w:rsidR="000760B0" w:rsidRDefault="000760B0" w:rsidP="000760B0">
      <w:pPr>
        <w:pStyle w:val="ListParagraph"/>
        <w:numPr>
          <w:ilvl w:val="0"/>
          <w:numId w:val="1"/>
        </w:numPr>
      </w:pPr>
      <w:r w:rsidRPr="000760B0">
        <w:rPr>
          <w:b/>
          <w:bCs/>
        </w:rPr>
        <w:t>Seasonal Weakness:</w:t>
      </w:r>
      <w:r>
        <w:t xml:space="preserve"> September historically markets' least favourite month</w:t>
      </w:r>
      <w:r w:rsidR="00833CF5">
        <w:t>.</w:t>
      </w:r>
    </w:p>
    <w:p w14:paraId="2AA79A5C" w14:textId="77777777" w:rsidR="000760B0" w:rsidRDefault="000760B0" w:rsidP="000760B0"/>
    <w:p w14:paraId="1556B968" w14:textId="77777777" w:rsidR="000760B0" w:rsidRPr="000760B0" w:rsidRDefault="000760B0" w:rsidP="000760B0">
      <w:pPr>
        <w:rPr>
          <w:b/>
          <w:bCs/>
        </w:rPr>
      </w:pPr>
      <w:r w:rsidRPr="000760B0">
        <w:rPr>
          <w:b/>
          <w:bCs/>
        </w:rPr>
        <w:t>Opportunities:</w:t>
      </w:r>
    </w:p>
    <w:p w14:paraId="30550506" w14:textId="77777777" w:rsidR="000760B0" w:rsidRDefault="000760B0" w:rsidP="000760B0"/>
    <w:p w14:paraId="4F836C4F" w14:textId="18F2C80F" w:rsidR="000760B0" w:rsidRDefault="000760B0" w:rsidP="000760B0">
      <w:pPr>
        <w:pStyle w:val="ListParagraph"/>
        <w:numPr>
          <w:ilvl w:val="0"/>
          <w:numId w:val="3"/>
        </w:numPr>
        <w:ind w:left="360"/>
      </w:pPr>
      <w:r w:rsidRPr="000760B0">
        <w:rPr>
          <w:b/>
          <w:bCs/>
        </w:rPr>
        <w:t>Rate-Sensitive Sectors:</w:t>
      </w:r>
      <w:r>
        <w:t xml:space="preserve"> Financials, real estate, and utilities positioned for cuts.</w:t>
      </w:r>
    </w:p>
    <w:p w14:paraId="6CCA554E" w14:textId="77777777" w:rsidR="000760B0" w:rsidRDefault="000760B0" w:rsidP="000760B0"/>
    <w:p w14:paraId="27EE473E" w14:textId="34F1A5A4" w:rsidR="000760B0" w:rsidRDefault="000760B0" w:rsidP="000760B0">
      <w:pPr>
        <w:pStyle w:val="ListParagraph"/>
        <w:numPr>
          <w:ilvl w:val="0"/>
          <w:numId w:val="3"/>
        </w:numPr>
        <w:ind w:left="360"/>
      </w:pPr>
      <w:r w:rsidRPr="000760B0">
        <w:rPr>
          <w:b/>
          <w:bCs/>
        </w:rPr>
        <w:t>Small Caps:</w:t>
      </w:r>
      <w:r>
        <w:t xml:space="preserve"> Could outperform if borrowing costs decline.</w:t>
      </w:r>
    </w:p>
    <w:p w14:paraId="7B2FEBEA" w14:textId="77777777" w:rsidR="000760B0" w:rsidRDefault="000760B0" w:rsidP="000760B0"/>
    <w:p w14:paraId="787A5A67" w14:textId="356C5547" w:rsidR="000760B0" w:rsidRDefault="000760B0" w:rsidP="000760B0">
      <w:pPr>
        <w:pStyle w:val="ListParagraph"/>
        <w:numPr>
          <w:ilvl w:val="0"/>
          <w:numId w:val="3"/>
        </w:numPr>
        <w:ind w:left="360"/>
      </w:pPr>
      <w:r w:rsidRPr="000760B0">
        <w:rPr>
          <w:b/>
          <w:bCs/>
        </w:rPr>
        <w:t>Emerging Markets:</w:t>
      </w:r>
      <w:r>
        <w:t xml:space="preserve"> EM assets typically benefit from U.S. easing cycles.</w:t>
      </w:r>
    </w:p>
    <w:p w14:paraId="08EB1EED" w14:textId="77777777" w:rsidR="000760B0" w:rsidRDefault="000760B0" w:rsidP="000760B0"/>
    <w:p w14:paraId="1433CB6D" w14:textId="18105053" w:rsidR="000760B0" w:rsidRDefault="000760B0" w:rsidP="000760B0">
      <w:pPr>
        <w:pStyle w:val="ListParagraph"/>
        <w:numPr>
          <w:ilvl w:val="0"/>
          <w:numId w:val="3"/>
        </w:numPr>
        <w:ind w:left="360"/>
      </w:pPr>
      <w:r w:rsidRPr="000760B0">
        <w:rPr>
          <w:b/>
          <w:bCs/>
        </w:rPr>
        <w:t>Quality Growth:</w:t>
      </w:r>
      <w:r>
        <w:t xml:space="preserve"> Companies with strong fundamentals may weather volatility.</w:t>
      </w:r>
    </w:p>
    <w:p w14:paraId="3A03CE09" w14:textId="77777777" w:rsidR="000760B0" w:rsidRDefault="000760B0" w:rsidP="000760B0">
      <w:pPr>
        <w:pStyle w:val="ListParagraph"/>
      </w:pPr>
    </w:p>
    <w:p w14:paraId="4EE172F4" w14:textId="51EE4F20" w:rsidR="000760B0" w:rsidRPr="000760B0" w:rsidRDefault="000760B0" w:rsidP="000760B0">
      <w:r>
        <w:t>For investors, the setup is one of cautious optimism</w:t>
      </w:r>
      <w:r w:rsidR="00833CF5">
        <w:t>, risks persist but opportunities abound – and September’s data calendar will determine whether this rally has legs or just really good shoes.</w:t>
      </w:r>
    </w:p>
    <w:p w14:paraId="16C4C84E" w14:textId="77777777" w:rsidR="001D28FD" w:rsidRPr="001D28FD" w:rsidRDefault="001D28FD" w:rsidP="001D28FD"/>
    <w:sectPr w:rsidR="001D28FD" w:rsidRPr="001D28FD" w:rsidSect="00AF231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64421"/>
    <w:multiLevelType w:val="hybridMultilevel"/>
    <w:tmpl w:val="AC2A5B3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940AF"/>
    <w:multiLevelType w:val="hybridMultilevel"/>
    <w:tmpl w:val="645488B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F94101"/>
    <w:multiLevelType w:val="hybridMultilevel"/>
    <w:tmpl w:val="01BCD51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61017136">
    <w:abstractNumId w:val="2"/>
  </w:num>
  <w:num w:numId="2" w16cid:durableId="1573269496">
    <w:abstractNumId w:val="0"/>
  </w:num>
  <w:num w:numId="3" w16cid:durableId="785661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67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31A"/>
    <w:rsid w:val="000760B0"/>
    <w:rsid w:val="0009566D"/>
    <w:rsid w:val="000B6392"/>
    <w:rsid w:val="001514F6"/>
    <w:rsid w:val="00182756"/>
    <w:rsid w:val="001D28FD"/>
    <w:rsid w:val="00236090"/>
    <w:rsid w:val="002727AB"/>
    <w:rsid w:val="0035340C"/>
    <w:rsid w:val="004127EB"/>
    <w:rsid w:val="004A309E"/>
    <w:rsid w:val="005708DE"/>
    <w:rsid w:val="005D7A61"/>
    <w:rsid w:val="00710E64"/>
    <w:rsid w:val="00803872"/>
    <w:rsid w:val="00833CF5"/>
    <w:rsid w:val="008D23B4"/>
    <w:rsid w:val="00901879"/>
    <w:rsid w:val="00902AB9"/>
    <w:rsid w:val="00932AE8"/>
    <w:rsid w:val="00990923"/>
    <w:rsid w:val="009A54DB"/>
    <w:rsid w:val="00A03934"/>
    <w:rsid w:val="00A11967"/>
    <w:rsid w:val="00AF02EB"/>
    <w:rsid w:val="00AF231A"/>
    <w:rsid w:val="00C061D7"/>
    <w:rsid w:val="00D04C5D"/>
    <w:rsid w:val="00D641D5"/>
    <w:rsid w:val="00EB6555"/>
    <w:rsid w:val="00F10796"/>
    <w:rsid w:val="00F54CCE"/>
    <w:rsid w:val="00FF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0A3B21"/>
  <w15:chartTrackingRefBased/>
  <w15:docId w15:val="{8D160F17-65B3-4AAF-9408-0F81259B5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31A"/>
    <w:pPr>
      <w:spacing w:after="0" w:line="240" w:lineRule="auto"/>
      <w:jc w:val="both"/>
    </w:pPr>
    <w:rPr>
      <w:rFonts w:ascii="Aptos" w:hAnsi="Apto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231A"/>
    <w:pPr>
      <w:keepNext/>
      <w:keepLines/>
      <w:spacing w:before="120" w:after="120"/>
      <w:outlineLvl w:val="0"/>
    </w:pPr>
    <w:rPr>
      <w:rFonts w:ascii="Century Gothic" w:eastAsiaTheme="majorEastAsia" w:hAnsi="Century Gothic" w:cstheme="majorBidi"/>
      <w:color w:val="172C3E"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23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23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23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23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23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23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23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23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231A"/>
    <w:rPr>
      <w:rFonts w:ascii="Century Gothic" w:eastAsiaTheme="majorEastAsia" w:hAnsi="Century Gothic" w:cstheme="majorBidi"/>
      <w:color w:val="172C3E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23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23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23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23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23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23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23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23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23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23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23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23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23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23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23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23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23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23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23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3" Type="http://schemas.openxmlformats.org/officeDocument/2006/relationships/customXml" Target="../customXml/item3.xml" /><Relationship Id="rId7" Type="http://schemas.openxmlformats.org/officeDocument/2006/relationships/settings" Target="settings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styles" Target="styles.xml" /><Relationship Id="rId5" Type="http://schemas.openxmlformats.org/officeDocument/2006/relationships/numbering" Target="numbering.xml" /><Relationship Id="rId10" Type="http://schemas.openxmlformats.org/officeDocument/2006/relationships/theme" Target="theme/theme1.xml" /><Relationship Id="rId4" Type="http://schemas.openxmlformats.org/officeDocument/2006/relationships/customXml" Target="../customXml/item4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c24472-2d68-4b0e-ad83-10849db491ef" xsi:nil="true"/>
    <lcf76f155ced4ddcb4097134ff3c332f xmlns="cfbcdeb4-874f-4053-9479-5046ca9738b6">
      <Terms xmlns="http://schemas.microsoft.com/office/infopath/2007/PartnerControls"/>
    </lcf76f155ced4ddcb4097134ff3c332f>
    <_dlc_DocId xmlns="ecc24472-2d68-4b0e-ad83-10849db491ef">KA3W23DXNYHK-1465239417-40886</_dlc_DocId>
    <_dlc_DocIdUrl xmlns="ecc24472-2d68-4b0e-ad83-10849db491ef">
      <Url>https://centumbusiness.sharepoint.com/sites/nabo/_layouts/15/DocIdRedir.aspx?ID=KA3W23DXNYHK-1465239417-40886</Url>
      <Description>KA3W23DXNYHK-1465239417-40886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AE143E847CE45B0CF2FC7D6F617D6" ma:contentTypeVersion="18" ma:contentTypeDescription="Create a new document." ma:contentTypeScope="" ma:versionID="8e736325a863e454b1c0e91e23efcb4c">
  <xsd:schema xmlns:xsd="http://www.w3.org/2001/XMLSchema" xmlns:xs="http://www.w3.org/2001/XMLSchema" xmlns:p="http://schemas.microsoft.com/office/2006/metadata/properties" xmlns:ns2="ecc24472-2d68-4b0e-ad83-10849db491ef" xmlns:ns3="cfbcdeb4-874f-4053-9479-5046ca9738b6" targetNamespace="http://schemas.microsoft.com/office/2006/metadata/properties" ma:root="true" ma:fieldsID="0ce9bf1b252b0713a4dc47def992d1d9" ns2:_="" ns3:_="">
    <xsd:import namespace="ecc24472-2d68-4b0e-ad83-10849db491ef"/>
    <xsd:import namespace="cfbcdeb4-874f-4053-9479-5046ca9738b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c24472-2d68-4b0e-ad83-10849db491e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c4f8c8-544e-4c5c-85f2-0f002aedb7fe}" ma:internalName="TaxCatchAll" ma:showField="CatchAllData" ma:web="ecc24472-2d68-4b0e-ad83-10849db491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cdeb4-874f-4053-9479-5046ca973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d426179-8bd7-44bc-b2a2-39db7330a2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66F7DC-0BDF-4BE5-AB6B-A88A6F494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B81872-A0D6-4010-8BE2-B6812A85B40B}">
  <ds:schemaRefs>
    <ds:schemaRef ds:uri="http://schemas.microsoft.com/office/2006/metadata/properties"/>
    <ds:schemaRef ds:uri="http://www.w3.org/2000/xmlns/"/>
    <ds:schemaRef ds:uri="ecc24472-2d68-4b0e-ad83-10849db491ef"/>
    <ds:schemaRef ds:uri="http://www.w3.org/2001/XMLSchema-instance"/>
    <ds:schemaRef ds:uri="cfbcdeb4-874f-4053-9479-5046ca9738b6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476B4-9BD9-418E-9BF9-8FC02876ED67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ecc24472-2d68-4b0e-ad83-10849db491ef"/>
    <ds:schemaRef ds:uri="cfbcdeb4-874f-4053-9479-5046ca9738b6"/>
  </ds:schemaRefs>
</ds:datastoreItem>
</file>

<file path=customXml/itemProps4.xml><?xml version="1.0" encoding="utf-8"?>
<ds:datastoreItem xmlns:ds="http://schemas.openxmlformats.org/officeDocument/2006/customXml" ds:itemID="{EF98A7C0-65EE-4BB8-8CEC-D380E56F6DC8}">
  <ds:schemaRefs>
    <ds:schemaRef ds:uri="http://schemas.microsoft.com/sharepoint/events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 Tobiko Oidamae</dc:creator>
  <cp:keywords/>
  <dc:description/>
  <cp:lastModifiedBy>Lauryne Adhiambo</cp:lastModifiedBy>
  <cp:revision>2</cp:revision>
  <dcterms:created xsi:type="dcterms:W3CDTF">2025-09-11T12:21:00Z</dcterms:created>
  <dcterms:modified xsi:type="dcterms:W3CDTF">2025-09-11T12:21:00Z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0x0101002B6AE143E847CE45B0CF2FC7D6F617D6</vt:lpwstr>
  </property>
  <property fmtid="{D5CDD505-2E9C-101B-9397-08002B2CF9AE}" pid="3" name="_dlc_DocIdItemGuid">
    <vt:lpwstr>51769203-87be-4245-b334-22c204b7b0c3</vt:lpwstr>
  </property>
  <property fmtid="{D5CDD505-2E9C-101B-9397-08002B2CF9AE}" pid="4" name="MediaServiceImageTags">
    <vt:lpwstr/>
  </property>
</Properties>
</file>